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644A" w14:textId="2E62105B" w:rsidR="00CC0FAB" w:rsidRPr="009F17A3" w:rsidRDefault="003404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17A3">
        <w:rPr>
          <w:rFonts w:ascii="Times New Roman" w:hAnsi="Times New Roman" w:cs="Times New Roman"/>
          <w:b/>
          <w:bCs/>
          <w:sz w:val="24"/>
          <w:szCs w:val="24"/>
        </w:rPr>
        <w:t xml:space="preserve">Indicazioni operative </w:t>
      </w:r>
      <w:r w:rsidR="009F17A3" w:rsidRPr="009F17A3">
        <w:rPr>
          <w:rFonts w:ascii="Times New Roman" w:hAnsi="Times New Roman" w:cs="Times New Roman"/>
          <w:b/>
          <w:bCs/>
          <w:sz w:val="24"/>
          <w:szCs w:val="24"/>
        </w:rPr>
        <w:t xml:space="preserve">in caso di </w:t>
      </w:r>
      <w:r w:rsidR="009F17A3">
        <w:rPr>
          <w:rFonts w:ascii="Times New Roman" w:hAnsi="Times New Roman" w:cs="Times New Roman"/>
          <w:b/>
          <w:bCs/>
          <w:sz w:val="24"/>
          <w:szCs w:val="24"/>
        </w:rPr>
        <w:t>richiesta di conversione del rito</w:t>
      </w:r>
    </w:p>
    <w:p w14:paraId="0D723999" w14:textId="77777777" w:rsidR="00CC0FAB" w:rsidRPr="009F17A3" w:rsidRDefault="00CC0FAB">
      <w:pPr>
        <w:rPr>
          <w:rFonts w:ascii="Times New Roman" w:hAnsi="Times New Roman" w:cs="Times New Roman"/>
          <w:sz w:val="24"/>
          <w:szCs w:val="24"/>
        </w:rPr>
      </w:pPr>
    </w:p>
    <w:p w14:paraId="4CB918B2" w14:textId="25DCBF3D" w:rsidR="00DA5198" w:rsidRPr="009F17A3" w:rsidRDefault="00DA5198" w:rsidP="006414B1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17A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414B1" w:rsidRPr="009F17A3">
        <w:rPr>
          <w:rFonts w:ascii="Times New Roman" w:hAnsi="Times New Roman" w:cs="Times New Roman"/>
          <w:b/>
          <w:bCs/>
          <w:sz w:val="24"/>
          <w:szCs w:val="24"/>
        </w:rPr>
        <w:t>aggiungimento</w:t>
      </w:r>
      <w:r w:rsidR="00CC0FAB" w:rsidRPr="009F17A3">
        <w:rPr>
          <w:rFonts w:ascii="Times New Roman" w:hAnsi="Times New Roman" w:cs="Times New Roman"/>
          <w:b/>
          <w:bCs/>
          <w:sz w:val="24"/>
          <w:szCs w:val="24"/>
        </w:rPr>
        <w:t xml:space="preserve"> di un accordo prima dell’udienza avanti al Go</w:t>
      </w:r>
      <w:r w:rsidR="00E103F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414B1" w:rsidRPr="009F17A3">
        <w:rPr>
          <w:rFonts w:ascii="Times New Roman" w:hAnsi="Times New Roman" w:cs="Times New Roman"/>
          <w:b/>
          <w:bCs/>
          <w:sz w:val="24"/>
          <w:szCs w:val="24"/>
        </w:rPr>
        <w:t xml:space="preserve"> o prima dell’udienza avanti al GD</w:t>
      </w:r>
      <w:r w:rsidRPr="009F17A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8D8E7B" w14:textId="20A155FD" w:rsidR="006414B1" w:rsidRPr="009F17A3" w:rsidRDefault="00DA5198" w:rsidP="006414B1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hAnsi="Times New Roman" w:cs="Times New Roman"/>
          <w:sz w:val="24"/>
          <w:szCs w:val="24"/>
        </w:rPr>
        <w:t xml:space="preserve">Se </w:t>
      </w:r>
      <w:r w:rsidR="006414B1" w:rsidRPr="009F17A3">
        <w:rPr>
          <w:rFonts w:ascii="Times New Roman" w:hAnsi="Times New Roman" w:cs="Times New Roman"/>
          <w:sz w:val="24"/>
          <w:szCs w:val="24"/>
        </w:rPr>
        <w:t>le parti intend</w:t>
      </w:r>
      <w:r w:rsidRPr="009F17A3">
        <w:rPr>
          <w:rFonts w:ascii="Times New Roman" w:hAnsi="Times New Roman" w:cs="Times New Roman"/>
          <w:sz w:val="24"/>
          <w:szCs w:val="24"/>
        </w:rPr>
        <w:t>ono</w:t>
      </w:r>
      <w:r w:rsidR="006414B1" w:rsidRPr="009F17A3">
        <w:rPr>
          <w:rFonts w:ascii="Times New Roman" w:hAnsi="Times New Roman" w:cs="Times New Roman"/>
          <w:sz w:val="24"/>
          <w:szCs w:val="24"/>
        </w:rPr>
        <w:t xml:space="preserve"> richiedere la conversione del rito</w:t>
      </w:r>
      <w:r w:rsidRPr="009F17A3">
        <w:rPr>
          <w:rFonts w:ascii="Times New Roman" w:hAnsi="Times New Roman" w:cs="Times New Roman"/>
          <w:sz w:val="24"/>
          <w:szCs w:val="24"/>
        </w:rPr>
        <w:t xml:space="preserve">, </w:t>
      </w:r>
      <w:r w:rsidR="006414B1" w:rsidRPr="009F17A3">
        <w:rPr>
          <w:rFonts w:ascii="Times New Roman" w:hAnsi="Times New Roman" w:cs="Times New Roman"/>
          <w:sz w:val="24"/>
          <w:szCs w:val="24"/>
        </w:rPr>
        <w:t>occorre depositare note contenenti gli accordi raggiunti</w:t>
      </w:r>
      <w:r w:rsidR="009F17A3">
        <w:rPr>
          <w:rFonts w:ascii="Times New Roman" w:hAnsi="Times New Roman" w:cs="Times New Roman"/>
          <w:sz w:val="24"/>
          <w:szCs w:val="24"/>
        </w:rPr>
        <w:t>,</w:t>
      </w:r>
      <w:r w:rsidR="006414B1" w:rsidRPr="009F17A3">
        <w:rPr>
          <w:rFonts w:ascii="Times New Roman" w:hAnsi="Times New Roman" w:cs="Times New Roman"/>
          <w:sz w:val="24"/>
          <w:szCs w:val="24"/>
        </w:rPr>
        <w:t xml:space="preserve"> sottoscritte dalle parti</w:t>
      </w:r>
      <w:r w:rsidR="009F17A3">
        <w:rPr>
          <w:rFonts w:ascii="Times New Roman" w:hAnsi="Times New Roman" w:cs="Times New Roman"/>
          <w:sz w:val="24"/>
          <w:szCs w:val="24"/>
        </w:rPr>
        <w:t>,</w:t>
      </w:r>
      <w:r w:rsidR="006414B1" w:rsidRPr="009F17A3">
        <w:rPr>
          <w:rFonts w:ascii="Times New Roman" w:hAnsi="Times New Roman" w:cs="Times New Roman"/>
          <w:sz w:val="24"/>
          <w:szCs w:val="24"/>
        </w:rPr>
        <w:t xml:space="preserve"> in cui le medesime:</w:t>
      </w:r>
    </w:p>
    <w:p w14:paraId="721FFB8F" w14:textId="05C38428" w:rsidR="006414B1" w:rsidRPr="009F17A3" w:rsidRDefault="006414B1" w:rsidP="00DA5198">
      <w:pPr>
        <w:pStyle w:val="Paragrafoelenco"/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>confermano di non volersi riconciliare (per i procedimenti di separazione e divorzio);</w:t>
      </w:r>
    </w:p>
    <w:p w14:paraId="50029BF4" w14:textId="77777777" w:rsidR="006414B1" w:rsidRPr="009F17A3" w:rsidRDefault="006414B1" w:rsidP="00DA5198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>chiedono di procedersi ex art 473 bis. 51 c.p.c rinunciando al deposito di ulteriori difese ex art 473 bis. 17 c.p.c. e con revoca dell’udienza già fissata avanti al Giudice Delegato;</w:t>
      </w:r>
    </w:p>
    <w:p w14:paraId="0F25B4FD" w14:textId="22CE20FA" w:rsidR="006414B1" w:rsidRPr="009F17A3" w:rsidRDefault="006414B1" w:rsidP="00DA5198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 xml:space="preserve">chiedono che l’udienza sia sostituita con il deposito di note scritte </w:t>
      </w:r>
    </w:p>
    <w:p w14:paraId="349CFD1E" w14:textId="2ED017B2" w:rsidR="006414B1" w:rsidRPr="009F17A3" w:rsidRDefault="006414B1" w:rsidP="00DA5198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 xml:space="preserve">si impegnano a depositare entro il termine che verrà assegnato, bozza di sentenza come da modello pubblicato sul sito  del Tribunale bozza di sentenza come da modello pubblicato sul sito  del Tribunale </w:t>
      </w:r>
      <w:hyperlink r:id="rId5" w:history="1">
        <w:r w:rsidRPr="009F17A3">
          <w:rPr>
            <w:rStyle w:val="Collegamentoipertestuale"/>
            <w:rFonts w:ascii="Times New Roman" w:eastAsia="Arial Unicode MS" w:hAnsi="Times New Roman" w:cs="Times New Roman"/>
            <w:bCs/>
            <w:sz w:val="24"/>
            <w:szCs w:val="24"/>
            <w:lang w:eastAsia="it-IT"/>
          </w:rPr>
          <w:t>https://tribunale-milano.giustizia.it/it/famiglia_rito_cartabia.page</w:t>
        </w:r>
      </w:hyperlink>
      <w:r w:rsidRPr="009F17A3">
        <w:rPr>
          <w:rFonts w:ascii="Times New Roman" w:eastAsia="Arial Unicode MS" w:hAnsi="Times New Roman" w:cs="Times New Roman"/>
          <w:bCs/>
          <w:sz w:val="24"/>
          <w:szCs w:val="24"/>
          <w:lang w:eastAsia="it-IT"/>
        </w:rPr>
        <w:t xml:space="preserve"> </w:t>
      </w:r>
    </w:p>
    <w:p w14:paraId="05A72C03" w14:textId="77777777" w:rsidR="006414B1" w:rsidRPr="009F17A3" w:rsidRDefault="006414B1" w:rsidP="00DA5198">
      <w:pPr>
        <w:widowControl w:val="0"/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 xml:space="preserve">rinunciano, (se non depositata, ipotesi non comune) al deposito della documentazione di cui all’art. 473-bis.12 terzo comma c.p.c. </w:t>
      </w:r>
    </w:p>
    <w:p w14:paraId="795026D5" w14:textId="77777777" w:rsidR="006414B1" w:rsidRPr="009F17A3" w:rsidRDefault="006414B1" w:rsidP="00DA5198">
      <w:pPr>
        <w:widowControl w:val="0"/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>rinunciano all’impugnazione della sentenza</w:t>
      </w:r>
    </w:p>
    <w:p w14:paraId="12EEBEFB" w14:textId="77777777" w:rsidR="006414B1" w:rsidRPr="009F17A3" w:rsidRDefault="006414B1" w:rsidP="006414B1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</w:p>
    <w:p w14:paraId="2F9F1A9E" w14:textId="30BF0C70" w:rsidR="00A96540" w:rsidRPr="009F17A3" w:rsidRDefault="006414B1" w:rsidP="009F17A3">
      <w:pPr>
        <w:jc w:val="both"/>
        <w:rPr>
          <w:rFonts w:ascii="Times New Roman" w:hAnsi="Times New Roman" w:cs="Times New Roman"/>
          <w:sz w:val="24"/>
          <w:szCs w:val="24"/>
        </w:rPr>
      </w:pPr>
      <w:r w:rsidRPr="009F17A3">
        <w:rPr>
          <w:rFonts w:ascii="Times New Roman" w:hAnsi="Times New Roman" w:cs="Times New Roman"/>
          <w:sz w:val="24"/>
          <w:szCs w:val="24"/>
        </w:rPr>
        <w:t xml:space="preserve">NB </w:t>
      </w:r>
      <w:r w:rsidR="00DA5198" w:rsidRPr="009F17A3">
        <w:rPr>
          <w:rFonts w:ascii="Times New Roman" w:hAnsi="Times New Roman" w:cs="Times New Roman"/>
          <w:sz w:val="24"/>
          <w:szCs w:val="24"/>
        </w:rPr>
        <w:t>nei procedimenti di modifica, l’art 473 bis. 51 u.c. c.p.c. non prevede la celebrazione dell’udienza ed il procedimento è rimesso direttamente dal relatore in Camera di consiglio. I</w:t>
      </w:r>
      <w:r w:rsidRPr="009F17A3">
        <w:rPr>
          <w:rFonts w:ascii="Times New Roman" w:eastAsia="Arial Unicode MS" w:hAnsi="Times New Roman" w:cs="Times New Roman"/>
          <w:bCs/>
          <w:sz w:val="24"/>
          <w:szCs w:val="24"/>
        </w:rPr>
        <w:t xml:space="preserve">n caso la conversione avvenga nell’ambito di procedimento di modifica, </w:t>
      </w:r>
      <w:r w:rsidR="00DA5198" w:rsidRPr="009F17A3">
        <w:rPr>
          <w:rFonts w:ascii="Times New Roman" w:eastAsia="Arial Unicode MS" w:hAnsi="Times New Roman" w:cs="Times New Roman"/>
          <w:bCs/>
          <w:sz w:val="24"/>
          <w:szCs w:val="24"/>
        </w:rPr>
        <w:t xml:space="preserve">l’istanza non deve contenere la richiesta sub 3. </w:t>
      </w:r>
    </w:p>
    <w:p w14:paraId="68980369" w14:textId="686C81AE" w:rsidR="006414B1" w:rsidRDefault="006414B1" w:rsidP="009F17A3">
      <w:pPr>
        <w:jc w:val="both"/>
        <w:rPr>
          <w:rFonts w:ascii="Times New Roman" w:hAnsi="Times New Roman" w:cs="Times New Roman"/>
          <w:sz w:val="24"/>
          <w:szCs w:val="24"/>
        </w:rPr>
      </w:pPr>
      <w:r w:rsidRPr="009F17A3">
        <w:rPr>
          <w:rFonts w:ascii="Times New Roman" w:hAnsi="Times New Roman" w:cs="Times New Roman"/>
          <w:sz w:val="24"/>
          <w:szCs w:val="24"/>
        </w:rPr>
        <w:t xml:space="preserve"> In </w:t>
      </w:r>
      <w:r w:rsidR="009F17A3">
        <w:rPr>
          <w:rFonts w:ascii="Times New Roman" w:hAnsi="Times New Roman" w:cs="Times New Roman"/>
          <w:sz w:val="24"/>
          <w:szCs w:val="24"/>
        </w:rPr>
        <w:t>caso di richiesta di conversione</w:t>
      </w:r>
      <w:r w:rsidRPr="009F17A3">
        <w:rPr>
          <w:rFonts w:ascii="Times New Roman" w:hAnsi="Times New Roman" w:cs="Times New Roman"/>
          <w:sz w:val="24"/>
          <w:szCs w:val="24"/>
        </w:rPr>
        <w:t xml:space="preserve"> il GD, valutate le condizioni, provvederà alla conversione del rito ed adotterà i provvedimenti per l’ulteriore corso</w:t>
      </w:r>
      <w:r w:rsidR="00DA5198" w:rsidRPr="009F17A3">
        <w:rPr>
          <w:rFonts w:ascii="Times New Roman" w:hAnsi="Times New Roman" w:cs="Times New Roman"/>
          <w:sz w:val="24"/>
          <w:szCs w:val="24"/>
        </w:rPr>
        <w:t xml:space="preserve"> del procedimento</w:t>
      </w:r>
      <w:r w:rsidR="00E103F7">
        <w:rPr>
          <w:rFonts w:ascii="Times New Roman" w:hAnsi="Times New Roman" w:cs="Times New Roman"/>
          <w:sz w:val="24"/>
          <w:szCs w:val="24"/>
        </w:rPr>
        <w:t>.</w:t>
      </w:r>
      <w:r w:rsidR="00DA5198" w:rsidRPr="009F17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6EE12" w14:textId="6271886F" w:rsidR="00FC3E75" w:rsidRPr="00FC3E75" w:rsidRDefault="003B16DF" w:rsidP="009F17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E75">
        <w:rPr>
          <w:rFonts w:ascii="Times New Roman" w:hAnsi="Times New Roman" w:cs="Times New Roman"/>
          <w:b/>
          <w:bCs/>
          <w:sz w:val="24"/>
          <w:szCs w:val="24"/>
        </w:rPr>
        <w:t>DEPOSITO SENTENZA IN CASO DI CONVERSIONE</w:t>
      </w:r>
    </w:p>
    <w:p w14:paraId="701CA47A" w14:textId="6DB96304" w:rsidR="00FC3E75" w:rsidRDefault="00FC3E75" w:rsidP="009F17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Nella bozza di sentenza i difensori dovranno inserire</w:t>
      </w:r>
      <w:r w:rsidR="003B16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adattandolo al caso concreto</w:t>
      </w:r>
      <w:r w:rsidR="003B16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 seguente punto di motivazione</w:t>
      </w:r>
    </w:p>
    <w:p w14:paraId="7FC9A429" w14:textId="77777777" w:rsidR="002D40DB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FC3E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Le parti sopra indicate, nell’ambito del procedimento contenzioso instaurato in data *** per ottenere **** </w:t>
      </w:r>
    </w:p>
    <w:p w14:paraId="56959517" w14:textId="77777777" w:rsidR="002D40DB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FC3E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in data ***</w:t>
      </w:r>
    </w:p>
    <w:p w14:paraId="6FDAB2EC" w14:textId="77777777" w:rsidR="002D40DB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FC3E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/ </w:t>
      </w:r>
      <w:r w:rsidRPr="00FC3E75">
        <w:rPr>
          <w:rFonts w:ascii="Times New Roman" w:eastAsia="Arial Unicode MS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all’udienza avanti al GOT celebrata in data ***  </w:t>
      </w:r>
    </w:p>
    <w:p w14:paraId="3C0CFDD6" w14:textId="77777777" w:rsidR="002D40DB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FC3E75">
        <w:rPr>
          <w:rFonts w:ascii="Times New Roman" w:eastAsia="Arial Unicode MS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/ all’udienza ex art 473 bis. 21 c.p.c. celebrata dal Giuice Delegato in data** </w:t>
      </w:r>
    </w:p>
    <w:p w14:paraId="085F35C2" w14:textId="340EEFA9" w:rsidR="00FC3E75" w:rsidRPr="00FC3E75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C3E75">
        <w:rPr>
          <w:rFonts w:ascii="Times New Roman" w:eastAsia="Arial Unicode MS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hanno raggiunto i seguenti accordi</w:t>
      </w:r>
      <w:r w:rsidRPr="00FC3E7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: </w:t>
      </w:r>
    </w:p>
    <w:p w14:paraId="479E0813" w14:textId="77777777" w:rsidR="00FC3E75" w:rsidRPr="00FC3E75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26365AD0" w14:textId="1F395B71" w:rsidR="00FC3E75" w:rsidRPr="002D40DB" w:rsidRDefault="002D40DB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2D40D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Riportare gli accordi</w:t>
      </w:r>
    </w:p>
    <w:p w14:paraId="0E46B169" w14:textId="77777777" w:rsidR="00FC3E75" w:rsidRPr="00FC3E75" w:rsidRDefault="00FC3E75" w:rsidP="00FC3E75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910C670" w14:textId="1E68C652" w:rsidR="00FC3E75" w:rsidRPr="00FC3E75" w:rsidRDefault="00FC3E75" w:rsidP="00FC3E75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FC3E7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le parti hanno, inoltre, </w:t>
      </w:r>
    </w:p>
    <w:p w14:paraId="2399807E" w14:textId="0EACDE68" w:rsidR="00FC3E75" w:rsidRPr="00FC3E75" w:rsidRDefault="00FC3E75" w:rsidP="00FC3E75">
      <w:pPr>
        <w:pStyle w:val="Paragrafoelenco"/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</w:pPr>
      <w:r w:rsidRPr="00FC3E7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chiesto di procedere ex art 473 bis. </w:t>
      </w:r>
      <w:r w:rsidR="002D40D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51 c.p.c</w:t>
      </w:r>
      <w:r w:rsidRPr="00FC3E7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</w:p>
    <w:p w14:paraId="46324843" w14:textId="77777777" w:rsidR="00FC3E75" w:rsidRPr="00FC3E75" w:rsidRDefault="00FC3E75" w:rsidP="00FC3E75">
      <w:pPr>
        <w:pStyle w:val="Paragrafoelenco"/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</w:pPr>
      <w:r w:rsidRPr="00FC3E7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(se accordo davanti al GOT o prima di udienza bis. 21 ): hanno chiesto la revoca dell’udienza ex art 473 bis. 21 c.p.c. rinunciando alle memorie ex art 473 bis. 17 c.p.c. ed hanno </w:t>
      </w:r>
      <w:r w:rsidRPr="00FC3E75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>reciprocamente rinunciato al deposito giudiziale della documentazione di cui all’art 473 bis. 12, III c.p.c.</w:t>
      </w:r>
    </w:p>
    <w:p w14:paraId="52E33864" w14:textId="18DCE1D9" w:rsidR="00FC3E75" w:rsidRPr="00FC3E75" w:rsidRDefault="00FC3E75" w:rsidP="00FC3E75">
      <w:pPr>
        <w:pStyle w:val="Paragrafoelenco"/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</w:pPr>
      <w:r w:rsidRPr="00FC3E75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 xml:space="preserve"> chiesto che l’udienza fosse celebrata a trattazione scritta ;</w:t>
      </w:r>
    </w:p>
    <w:p w14:paraId="71F72D44" w14:textId="6CD0FFCC" w:rsidR="00FC3E75" w:rsidRPr="00FC3E75" w:rsidRDefault="00FC3E75" w:rsidP="00FC3E75">
      <w:pPr>
        <w:pStyle w:val="Paragrafoelenco"/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</w:pPr>
      <w:r w:rsidRPr="00FC3E75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>rinunciato all’impugnazione della sentenza.</w:t>
      </w:r>
    </w:p>
    <w:p w14:paraId="724135E9" w14:textId="77777777" w:rsidR="00FC3E75" w:rsidRPr="00FC3E75" w:rsidRDefault="00FC3E75" w:rsidP="002D40DB">
      <w:pPr>
        <w:pStyle w:val="Paragrafoelenco"/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</w:pPr>
    </w:p>
    <w:p w14:paraId="5A54AC22" w14:textId="5C3C0E6A" w:rsidR="00FC3E75" w:rsidRPr="00FC3E75" w:rsidRDefault="00FC3E75" w:rsidP="00FC3E75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E75">
        <w:rPr>
          <w:rFonts w:ascii="Times New Roman" w:eastAsia="Calibri" w:hAnsi="Times New Roman" w:cs="Times New Roman"/>
          <w:i/>
          <w:iCs/>
          <w:sz w:val="24"/>
          <w:szCs w:val="24"/>
          <w:lang w:eastAsia="it-IT"/>
        </w:rPr>
        <w:t xml:space="preserve"> Con provvedimento del *** il Giudice Delegato ha disposto procedersi ex art 473 bis. 51 c.p.c. </w:t>
      </w:r>
    </w:p>
    <w:sectPr w:rsidR="00FC3E75" w:rsidRPr="00FC3E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5D08"/>
    <w:multiLevelType w:val="hybridMultilevel"/>
    <w:tmpl w:val="6AD616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83E2A"/>
    <w:multiLevelType w:val="hybridMultilevel"/>
    <w:tmpl w:val="4B2EAD60"/>
    <w:lvl w:ilvl="0" w:tplc="99A247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C66E2"/>
    <w:multiLevelType w:val="hybridMultilevel"/>
    <w:tmpl w:val="4F18A9A0"/>
    <w:lvl w:ilvl="0" w:tplc="DEEA3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96ED6"/>
    <w:multiLevelType w:val="hybridMultilevel"/>
    <w:tmpl w:val="E39A0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21841"/>
    <w:multiLevelType w:val="hybridMultilevel"/>
    <w:tmpl w:val="F216C7BE"/>
    <w:lvl w:ilvl="0" w:tplc="D3D895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410BE"/>
    <w:multiLevelType w:val="hybridMultilevel"/>
    <w:tmpl w:val="0F22DF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D42D7D"/>
    <w:multiLevelType w:val="hybridMultilevel"/>
    <w:tmpl w:val="97B445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A2931"/>
    <w:multiLevelType w:val="hybridMultilevel"/>
    <w:tmpl w:val="D2408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800570">
    <w:abstractNumId w:val="1"/>
  </w:num>
  <w:num w:numId="2" w16cid:durableId="1120732025">
    <w:abstractNumId w:val="5"/>
  </w:num>
  <w:num w:numId="3" w16cid:durableId="422147407">
    <w:abstractNumId w:val="4"/>
  </w:num>
  <w:num w:numId="4" w16cid:durableId="1611202595">
    <w:abstractNumId w:val="6"/>
  </w:num>
  <w:num w:numId="5" w16cid:durableId="1251893580">
    <w:abstractNumId w:val="3"/>
  </w:num>
  <w:num w:numId="6" w16cid:durableId="2122144312">
    <w:abstractNumId w:val="7"/>
  </w:num>
  <w:num w:numId="7" w16cid:durableId="592858668">
    <w:abstractNumId w:val="0"/>
  </w:num>
  <w:num w:numId="8" w16cid:durableId="298532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59"/>
    <w:rsid w:val="00026D5B"/>
    <w:rsid w:val="0006228D"/>
    <w:rsid w:val="0029573D"/>
    <w:rsid w:val="002D40DB"/>
    <w:rsid w:val="00340459"/>
    <w:rsid w:val="003B16DF"/>
    <w:rsid w:val="006414B1"/>
    <w:rsid w:val="007413F3"/>
    <w:rsid w:val="00915E18"/>
    <w:rsid w:val="009F17A3"/>
    <w:rsid w:val="00A6606E"/>
    <w:rsid w:val="00A96540"/>
    <w:rsid w:val="00BB5E11"/>
    <w:rsid w:val="00CC0FAB"/>
    <w:rsid w:val="00DA5198"/>
    <w:rsid w:val="00E103F7"/>
    <w:rsid w:val="00F33349"/>
    <w:rsid w:val="00FC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9C86"/>
  <w15:chartTrackingRefBased/>
  <w15:docId w15:val="{B02D7573-5DFC-4EB5-8994-8D7BD3C9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0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0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0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0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0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0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0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0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0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0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0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0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04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04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04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04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04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04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0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0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0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0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0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04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04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04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0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04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045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414B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ibunale-milano.giustizia.it/it/famiglia_rito_cartabia.p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Delmonte</dc:creator>
  <cp:keywords/>
  <dc:description/>
  <cp:lastModifiedBy>Chiara Delmonte</cp:lastModifiedBy>
  <cp:revision>9</cp:revision>
  <dcterms:created xsi:type="dcterms:W3CDTF">2026-05-14T08:17:00Z</dcterms:created>
  <dcterms:modified xsi:type="dcterms:W3CDTF">2026-05-26T06:22:00Z</dcterms:modified>
</cp:coreProperties>
</file>